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center"/>
        <w:spacing w:line="240" w:lineRule="exact"/>
        <w:rPr>
          <w:sz w:val="28"/>
        </w:rPr>
      </w:pPr>
      <w:r>
        <w:rPr>
          <w:rFonts w:hint="eastAsia"/>
          <w:sz w:val="28"/>
        </w:rPr>
        <w:t xml:space="preserve">ОТЧЕТ</w:t>
      </w:r>
      <w:r>
        <w:rPr>
          <w:sz w:val="28"/>
        </w:rPr>
      </w:r>
      <w:r>
        <w:rPr>
          <w:sz w:val="28"/>
        </w:rPr>
      </w:r>
    </w:p>
    <w:p>
      <w:pPr>
        <w:pStyle w:val="832"/>
        <w:jc w:val="center"/>
        <w:spacing w:line="240" w:lineRule="exact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32"/>
        <w:jc w:val="center"/>
        <w:spacing w:line="240" w:lineRule="exact"/>
        <w:rPr>
          <w:sz w:val="28"/>
        </w:rPr>
      </w:pPr>
      <w:r>
        <w:rPr>
          <w:rFonts w:hint="eastAsia"/>
          <w:sz w:val="28"/>
        </w:rPr>
        <w:t xml:space="preserve">о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предоставлении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и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погашении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бюджетных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кред</w:t>
      </w:r>
      <w:r>
        <w:rPr>
          <w:rFonts w:hint="eastAsia"/>
          <w:sz w:val="28"/>
        </w:rPr>
        <w:t xml:space="preserve">и</w:t>
      </w:r>
      <w:r>
        <w:rPr>
          <w:rFonts w:hint="eastAsia"/>
          <w:sz w:val="28"/>
        </w:rPr>
        <w:t xml:space="preserve">тов</w:t>
      </w:r>
      <w:r>
        <w:rPr>
          <w:sz w:val="28"/>
        </w:rPr>
      </w:r>
      <w:r>
        <w:rPr>
          <w:sz w:val="28"/>
        </w:rPr>
      </w:r>
    </w:p>
    <w:p>
      <w:pPr>
        <w:pStyle w:val="832"/>
        <w:jc w:val="right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32"/>
        <w:jc w:val="right"/>
        <w:rPr>
          <w:sz w:val="28"/>
        </w:rPr>
      </w:pPr>
      <w:r>
        <w:rPr>
          <w:sz w:val="28"/>
        </w:rPr>
        <w:t xml:space="preserve">(тыс. рублей)</w:t>
      </w:r>
      <w:r>
        <w:rPr>
          <w:sz w:val="28"/>
        </w:rPr>
      </w:r>
      <w:r>
        <w:rPr>
          <w:sz w:val="28"/>
        </w:rPr>
      </w:r>
    </w:p>
    <w:tbl>
      <w:tblPr>
        <w:tblW w:w="964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420"/>
        <w:gridCol w:w="1542"/>
        <w:gridCol w:w="1557"/>
        <w:gridCol w:w="1419"/>
        <w:gridCol w:w="1702"/>
      </w:tblGrid>
      <w:tr>
        <w:tblPrEx/>
        <w:trPr/>
        <w:tc>
          <w:tcPr>
            <w:tcW w:w="3420" w:type="dxa"/>
            <w:vAlign w:val="center"/>
            <w:textDirection w:val="lrTb"/>
            <w:noWrap w:val="false"/>
          </w:tcPr>
          <w:p>
            <w:pPr>
              <w:pStyle w:val="832"/>
              <w:jc w:val="center"/>
              <w:rPr>
                <w:sz w:val="28"/>
                <w:highlight w:val="white"/>
              </w:rPr>
            </w:pPr>
            <w:r>
              <w:rPr>
                <w:rFonts w:hint="eastAsia"/>
                <w:sz w:val="28"/>
                <w:highlight w:val="white"/>
              </w:rPr>
              <w:t xml:space="preserve">Наимен</w:t>
            </w:r>
            <w:r>
              <w:rPr>
                <w:rFonts w:hint="eastAsia"/>
                <w:sz w:val="28"/>
                <w:highlight w:val="white"/>
              </w:rPr>
              <w:t xml:space="preserve">о</w:t>
            </w:r>
            <w:r>
              <w:rPr>
                <w:rFonts w:hint="eastAsia"/>
                <w:sz w:val="28"/>
                <w:highlight w:val="white"/>
              </w:rPr>
              <w:t xml:space="preserve">вание</w:t>
            </w:r>
            <w:r>
              <w:rPr>
                <w:sz w:val="28"/>
                <w:highlight w:val="white"/>
              </w:rPr>
              <w:t xml:space="preserve"> </w:t>
            </w:r>
            <w:r>
              <w:rPr>
                <w:sz w:val="28"/>
                <w:highlight w:val="white"/>
              </w:rPr>
            </w:r>
            <w:r>
              <w:rPr>
                <w:sz w:val="28"/>
                <w:highlight w:val="white"/>
              </w:rPr>
            </w:r>
          </w:p>
        </w:tc>
        <w:tc>
          <w:tcPr>
            <w:tcW w:w="1542" w:type="dxa"/>
            <w:vAlign w:val="center"/>
            <w:textDirection w:val="lrTb"/>
            <w:noWrap w:val="false"/>
          </w:tcPr>
          <w:p>
            <w:pPr>
              <w:pStyle w:val="832"/>
              <w:ind w:left="-55" w:right="-92"/>
              <w:jc w:val="center"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  <w:t xml:space="preserve">Остаток</w:t>
            </w:r>
            <w:r>
              <w:rPr>
                <w:sz w:val="28"/>
                <w:highlight w:val="white"/>
              </w:rPr>
              <w:t xml:space="preserve">      </w:t>
            </w:r>
            <w:r>
              <w:rPr>
                <w:sz w:val="28"/>
                <w:highlight w:val="white"/>
              </w:rPr>
              <w:t xml:space="preserve"> задолжен</w:t>
            </w:r>
            <w:r>
              <w:rPr>
                <w:sz w:val="28"/>
                <w:highlight w:val="white"/>
              </w:rPr>
              <w:t xml:space="preserve">-</w:t>
            </w:r>
            <w:r>
              <w:rPr>
                <w:sz w:val="28"/>
                <w:highlight w:val="white"/>
              </w:rPr>
              <w:t xml:space="preserve">ности по</w:t>
            </w:r>
            <w:r>
              <w:rPr>
                <w:sz w:val="28"/>
                <w:highlight w:val="white"/>
              </w:rPr>
              <w:t xml:space="preserve">  </w:t>
            </w:r>
            <w:r>
              <w:rPr>
                <w:sz w:val="28"/>
                <w:highlight w:val="white"/>
              </w:rPr>
              <w:t xml:space="preserve"> с</w:t>
            </w:r>
            <w:r>
              <w:rPr>
                <w:sz w:val="28"/>
                <w:highlight w:val="white"/>
              </w:rPr>
              <w:t xml:space="preserve">о</w:t>
            </w:r>
            <w:r>
              <w:rPr>
                <w:sz w:val="28"/>
                <w:highlight w:val="white"/>
              </w:rPr>
              <w:t xml:space="preserve">стоянию </w:t>
            </w:r>
            <w:r>
              <w:rPr>
                <w:sz w:val="28"/>
                <w:highlight w:val="white"/>
              </w:rPr>
              <w:t xml:space="preserve">         </w:t>
            </w:r>
            <w:r>
              <w:rPr>
                <w:sz w:val="28"/>
                <w:highlight w:val="white"/>
              </w:rPr>
              <w:t xml:space="preserve">на 1 </w:t>
            </w:r>
            <w:r>
              <w:rPr>
                <w:sz w:val="28"/>
                <w:highlight w:val="white"/>
              </w:rPr>
              <w:t xml:space="preserve">янв</w:t>
            </w:r>
            <w:r>
              <w:rPr>
                <w:sz w:val="28"/>
                <w:highlight w:val="white"/>
              </w:rPr>
              <w:t xml:space="preserve">а</w:t>
            </w:r>
            <w:r>
              <w:rPr>
                <w:sz w:val="28"/>
                <w:highlight w:val="white"/>
              </w:rPr>
              <w:t xml:space="preserve">ря </w:t>
            </w:r>
            <w:r>
              <w:rPr>
                <w:sz w:val="28"/>
                <w:highlight w:val="white"/>
              </w:rPr>
              <w:t xml:space="preserve">2024</w:t>
            </w:r>
            <w:r>
              <w:rPr>
                <w:sz w:val="28"/>
                <w:highlight w:val="white"/>
              </w:rPr>
              <w:t xml:space="preserve"> г</w:t>
            </w:r>
            <w:r>
              <w:rPr>
                <w:sz w:val="28"/>
                <w:highlight w:val="white"/>
              </w:rPr>
              <w:t xml:space="preserve">о</w:t>
            </w:r>
            <w:r>
              <w:rPr>
                <w:sz w:val="28"/>
                <w:highlight w:val="white"/>
              </w:rPr>
              <w:t xml:space="preserve">да</w:t>
            </w:r>
            <w:r>
              <w:rPr>
                <w:sz w:val="28"/>
                <w:highlight w:val="white"/>
              </w:rPr>
            </w:r>
            <w:r>
              <w:rPr>
                <w:sz w:val="28"/>
                <w:highlight w:val="white"/>
              </w:rPr>
            </w:r>
          </w:p>
        </w:tc>
        <w:tc>
          <w:tcPr>
            <w:tcW w:w="1557" w:type="dxa"/>
            <w:vAlign w:val="center"/>
            <w:textDirection w:val="lrTb"/>
            <w:noWrap w:val="false"/>
          </w:tcPr>
          <w:p>
            <w:pPr>
              <w:pStyle w:val="832"/>
              <w:ind w:left="-108" w:right="-53"/>
              <w:jc w:val="center"/>
              <w:rPr>
                <w:spacing w:val="-6"/>
                <w:sz w:val="28"/>
                <w:highlight w:val="white"/>
              </w:rPr>
            </w:pPr>
            <w:r>
              <w:rPr>
                <w:spacing w:val="-6"/>
                <w:sz w:val="28"/>
                <w:highlight w:val="white"/>
              </w:rPr>
              <w:t xml:space="preserve">Предостав</w:t>
            </w:r>
            <w:r>
              <w:rPr>
                <w:spacing w:val="-6"/>
                <w:sz w:val="28"/>
                <w:highlight w:val="white"/>
              </w:rPr>
              <w:t xml:space="preserve">л</w:t>
            </w:r>
            <w:r>
              <w:rPr>
                <w:spacing w:val="-6"/>
                <w:sz w:val="28"/>
                <w:highlight w:val="white"/>
              </w:rPr>
              <w:t xml:space="preserve">е</w:t>
            </w:r>
            <w:r>
              <w:rPr>
                <w:spacing w:val="-6"/>
                <w:sz w:val="28"/>
                <w:highlight w:val="white"/>
              </w:rPr>
              <w:t xml:space="preserve">но </w:t>
            </w:r>
            <w:r>
              <w:rPr>
                <w:spacing w:val="-6"/>
                <w:sz w:val="28"/>
                <w:highlight w:val="white"/>
              </w:rPr>
              <w:t xml:space="preserve">на </w:t>
            </w:r>
            <w:r>
              <w:rPr>
                <w:spacing w:val="-6"/>
                <w:sz w:val="28"/>
                <w:highlight w:val="white"/>
              </w:rPr>
            </w:r>
            <w:r>
              <w:rPr>
                <w:spacing w:val="-6"/>
                <w:sz w:val="28"/>
                <w:highlight w:val="white"/>
              </w:rPr>
            </w:r>
          </w:p>
          <w:p>
            <w:pPr>
              <w:pStyle w:val="832"/>
              <w:ind w:left="-108" w:right="-53"/>
              <w:jc w:val="center"/>
              <w:rPr>
                <w:spacing w:val="-6"/>
                <w:sz w:val="28"/>
                <w:highlight w:val="white"/>
              </w:rPr>
            </w:pPr>
            <w:r>
              <w:rPr>
                <w:spacing w:val="-6"/>
                <w:sz w:val="28"/>
                <w:highlight w:val="white"/>
              </w:rPr>
              <w:t xml:space="preserve">1</w:t>
            </w:r>
            <w:r>
              <w:rPr>
                <w:spacing w:val="-6"/>
                <w:sz w:val="28"/>
                <w:highlight w:val="white"/>
              </w:rPr>
              <w:t xml:space="preserve"> </w:t>
            </w:r>
            <w:r>
              <w:rPr>
                <w:spacing w:val="-6"/>
                <w:sz w:val="28"/>
                <w:highlight w:val="none"/>
              </w:rPr>
              <w:t xml:space="preserve">июня</w:t>
            </w:r>
            <w:r>
              <w:rPr>
                <w:spacing w:val="-6"/>
                <w:sz w:val="28"/>
                <w:highlight w:val="white"/>
              </w:rPr>
            </w:r>
            <w:r>
              <w:rPr>
                <w:spacing w:val="-6"/>
                <w:sz w:val="28"/>
                <w:highlight w:val="white"/>
              </w:rPr>
            </w:r>
          </w:p>
          <w:p>
            <w:pPr>
              <w:pStyle w:val="832"/>
              <w:ind w:left="-108" w:right="-53"/>
              <w:jc w:val="center"/>
              <w:rPr>
                <w:spacing w:val="-6"/>
                <w:sz w:val="28"/>
                <w:highlight w:val="white"/>
              </w:rPr>
            </w:pPr>
            <w:r>
              <w:rPr>
                <w:spacing w:val="-6"/>
                <w:sz w:val="28"/>
                <w:highlight w:val="white"/>
              </w:rPr>
              <w:t xml:space="preserve"> 20</w:t>
            </w:r>
            <w:r>
              <w:rPr>
                <w:spacing w:val="-6"/>
                <w:sz w:val="28"/>
                <w:highlight w:val="white"/>
              </w:rPr>
              <w:t xml:space="preserve">2</w:t>
            </w:r>
            <w:r>
              <w:rPr>
                <w:sz w:val="28"/>
                <w:highlight w:val="white"/>
              </w:rPr>
              <w:t xml:space="preserve">4 г</w:t>
            </w:r>
            <w:r>
              <w:rPr>
                <w:sz w:val="28"/>
                <w:highlight w:val="white"/>
              </w:rPr>
              <w:t xml:space="preserve">о</w:t>
            </w:r>
            <w:r>
              <w:rPr>
                <w:sz w:val="28"/>
                <w:highlight w:val="white"/>
              </w:rPr>
              <w:t xml:space="preserve">д</w:t>
            </w:r>
            <w:r>
              <w:rPr>
                <w:sz w:val="28"/>
                <w:highlight w:val="white"/>
              </w:rPr>
              <w:t xml:space="preserve">а</w:t>
            </w:r>
            <w:r>
              <w:rPr>
                <w:spacing w:val="-6"/>
                <w:sz w:val="28"/>
                <w:highlight w:val="white"/>
              </w:rPr>
            </w:r>
            <w:r>
              <w:rPr>
                <w:spacing w:val="-6"/>
                <w:sz w:val="28"/>
                <w:highlight w:val="white"/>
              </w:rPr>
            </w:r>
          </w:p>
        </w:tc>
        <w:tc>
          <w:tcPr>
            <w:tcW w:w="1419" w:type="dxa"/>
            <w:vAlign w:val="center"/>
            <w:textDirection w:val="lrTb"/>
            <w:noWrap w:val="false"/>
          </w:tcPr>
          <w:p>
            <w:pPr>
              <w:pStyle w:val="832"/>
              <w:ind w:right="-94"/>
              <w:jc w:val="center"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  <w:t xml:space="preserve">Погаш</w:t>
            </w:r>
            <w:r>
              <w:rPr>
                <w:sz w:val="28"/>
                <w:highlight w:val="white"/>
              </w:rPr>
              <w:t xml:space="preserve">е</w:t>
            </w:r>
            <w:r>
              <w:rPr>
                <w:sz w:val="28"/>
                <w:highlight w:val="white"/>
              </w:rPr>
              <w:t xml:space="preserve">но </w:t>
            </w:r>
            <w:r>
              <w:rPr>
                <w:sz w:val="28"/>
                <w:highlight w:val="white"/>
              </w:rPr>
              <w:t xml:space="preserve">на </w:t>
            </w:r>
            <w:r>
              <w:rPr>
                <w:sz w:val="28"/>
                <w:highlight w:val="white"/>
              </w:rPr>
            </w:r>
            <w:r>
              <w:rPr>
                <w:sz w:val="28"/>
                <w:highlight w:val="white"/>
              </w:rPr>
            </w:r>
          </w:p>
          <w:p>
            <w:pPr>
              <w:pStyle w:val="832"/>
              <w:ind w:left="-108" w:right="-53"/>
              <w:jc w:val="center"/>
              <w:rPr>
                <w:spacing w:val="-6"/>
                <w:sz w:val="28"/>
                <w:highlight w:val="white"/>
              </w:rPr>
            </w:pPr>
            <w:r>
              <w:rPr>
                <w:spacing w:val="-6"/>
                <w:sz w:val="28"/>
                <w:highlight w:val="white"/>
              </w:rPr>
              <w:t xml:space="preserve">1 </w:t>
            </w:r>
            <w:r>
              <w:rPr>
                <w:spacing w:val="-6"/>
                <w:sz w:val="28"/>
                <w:highlight w:val="none"/>
              </w:rPr>
              <w:t xml:space="preserve">июня</w:t>
            </w:r>
            <w:r>
              <w:rPr>
                <w:spacing w:val="-6"/>
                <w:sz w:val="28"/>
                <w:highlight w:val="white"/>
              </w:rPr>
            </w:r>
            <w:r>
              <w:rPr>
                <w:spacing w:val="-6"/>
                <w:sz w:val="28"/>
                <w:highlight w:val="white"/>
              </w:rPr>
            </w:r>
          </w:p>
          <w:p>
            <w:pPr>
              <w:pStyle w:val="832"/>
              <w:ind w:right="-94"/>
              <w:jc w:val="center"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  <w:t xml:space="preserve">2024</w:t>
            </w:r>
            <w:r>
              <w:rPr>
                <w:sz w:val="28"/>
                <w:highlight w:val="white"/>
              </w:rPr>
              <w:t xml:space="preserve"> </w:t>
            </w:r>
            <w:r>
              <w:rPr>
                <w:sz w:val="28"/>
                <w:highlight w:val="white"/>
              </w:rPr>
              <w:t xml:space="preserve">год</w:t>
            </w:r>
            <w:r>
              <w:rPr>
                <w:sz w:val="28"/>
                <w:highlight w:val="white"/>
              </w:rPr>
              <w:t xml:space="preserve">а</w:t>
            </w:r>
            <w:r>
              <w:rPr>
                <w:sz w:val="28"/>
                <w:highlight w:val="white"/>
              </w:rPr>
            </w:r>
            <w:r>
              <w:rPr>
                <w:sz w:val="28"/>
                <w:highlight w:val="white"/>
              </w:rPr>
            </w:r>
          </w:p>
        </w:tc>
        <w:tc>
          <w:tcPr>
            <w:tcW w:w="1702" w:type="dxa"/>
            <w:vAlign w:val="center"/>
            <w:textDirection w:val="lrTb"/>
            <w:noWrap w:val="false"/>
          </w:tcPr>
          <w:p>
            <w:pPr>
              <w:pStyle w:val="832"/>
              <w:ind w:left="-108" w:right="-53"/>
              <w:jc w:val="center"/>
              <w:rPr>
                <w:spacing w:val="-6"/>
                <w:sz w:val="28"/>
                <w:highlight w:val="white"/>
              </w:rPr>
            </w:pPr>
            <w:r>
              <w:rPr>
                <w:spacing w:val="-6"/>
                <w:sz w:val="28"/>
                <w:highlight w:val="white"/>
              </w:rPr>
              <w:t xml:space="preserve">Остаток з</w:t>
            </w:r>
            <w:r>
              <w:rPr>
                <w:spacing w:val="-6"/>
                <w:sz w:val="28"/>
                <w:highlight w:val="white"/>
              </w:rPr>
              <w:t xml:space="preserve">а</w:t>
            </w:r>
            <w:r>
              <w:rPr>
                <w:spacing w:val="-6"/>
                <w:sz w:val="28"/>
                <w:highlight w:val="white"/>
              </w:rPr>
              <w:t xml:space="preserve">долженн</w:t>
            </w:r>
            <w:r>
              <w:rPr>
                <w:spacing w:val="-6"/>
                <w:sz w:val="28"/>
                <w:highlight w:val="white"/>
              </w:rPr>
              <w:t xml:space="preserve">о</w:t>
            </w:r>
            <w:r>
              <w:rPr>
                <w:spacing w:val="-6"/>
                <w:sz w:val="28"/>
                <w:highlight w:val="white"/>
              </w:rPr>
              <w:t xml:space="preserve">сти по с</w:t>
            </w:r>
            <w:r>
              <w:rPr>
                <w:spacing w:val="-6"/>
                <w:sz w:val="28"/>
                <w:highlight w:val="white"/>
              </w:rPr>
              <w:t xml:space="preserve">о</w:t>
            </w:r>
            <w:r>
              <w:rPr>
                <w:spacing w:val="-6"/>
                <w:sz w:val="28"/>
                <w:highlight w:val="white"/>
              </w:rPr>
              <w:t xml:space="preserve">стоя</w:t>
            </w:r>
            <w:r>
              <w:rPr>
                <w:spacing w:val="-6"/>
                <w:sz w:val="28"/>
                <w:highlight w:val="white"/>
              </w:rPr>
              <w:t xml:space="preserve">нию на </w:t>
            </w:r>
            <w:r>
              <w:rPr>
                <w:spacing w:val="-6"/>
                <w:sz w:val="28"/>
                <w:highlight w:val="white"/>
              </w:rPr>
              <w:t xml:space="preserve">1 </w:t>
            </w:r>
            <w:r>
              <w:rPr>
                <w:spacing w:val="-6"/>
                <w:sz w:val="28"/>
                <w:highlight w:val="none"/>
              </w:rPr>
              <w:t xml:space="preserve">июня</w:t>
            </w:r>
            <w:r>
              <w:rPr>
                <w:spacing w:val="-6"/>
                <w:sz w:val="28"/>
                <w:highlight w:val="white"/>
              </w:rPr>
            </w:r>
            <w:r>
              <w:rPr>
                <w:spacing w:val="-6"/>
                <w:sz w:val="28"/>
                <w:highlight w:val="white"/>
              </w:rPr>
            </w:r>
          </w:p>
          <w:p>
            <w:pPr>
              <w:pStyle w:val="832"/>
              <w:jc w:val="center"/>
              <w:rPr>
                <w:spacing w:val="-6"/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  <w:t xml:space="preserve">2</w:t>
            </w:r>
            <w:r>
              <w:rPr>
                <w:sz w:val="28"/>
                <w:highlight w:val="white"/>
              </w:rPr>
              <w:t xml:space="preserve">024</w:t>
            </w:r>
            <w:r>
              <w:rPr>
                <w:sz w:val="28"/>
                <w:highlight w:val="white"/>
              </w:rPr>
              <w:t xml:space="preserve"> г</w:t>
            </w:r>
            <w:r>
              <w:rPr>
                <w:sz w:val="28"/>
                <w:highlight w:val="white"/>
              </w:rPr>
              <w:t xml:space="preserve">о</w:t>
            </w:r>
            <w:r>
              <w:rPr>
                <w:sz w:val="28"/>
                <w:highlight w:val="white"/>
              </w:rPr>
              <w:t xml:space="preserve">да</w:t>
            </w:r>
            <w:r>
              <w:rPr>
                <w:spacing w:val="-6"/>
                <w:sz w:val="28"/>
                <w:highlight w:val="white"/>
              </w:rPr>
            </w:r>
            <w:r>
              <w:rPr>
                <w:spacing w:val="-6"/>
                <w:sz w:val="28"/>
                <w:highlight w:val="white"/>
              </w:rPr>
            </w:r>
          </w:p>
        </w:tc>
      </w:tr>
      <w:tr>
        <w:tblPrEx/>
        <w:trPr/>
        <w:tc>
          <w:tcPr>
            <w:tcW w:w="3420" w:type="dxa"/>
            <w:vAlign w:val="bottom"/>
            <w:textDirection w:val="lrTb"/>
            <w:noWrap w:val="false"/>
          </w:tcPr>
          <w:p>
            <w:pPr>
              <w:pStyle w:val="832"/>
              <w:jc w:val="center"/>
              <w:rPr>
                <w:b/>
                <w:sz w:val="28"/>
                <w:highlight w:val="white"/>
              </w:rPr>
            </w:pPr>
            <w:r>
              <w:rPr>
                <w:b/>
                <w:sz w:val="28"/>
                <w:highlight w:val="white"/>
              </w:rPr>
              <w:t xml:space="preserve">Муниципал</w:t>
            </w:r>
            <w:r>
              <w:rPr>
                <w:b/>
                <w:sz w:val="28"/>
                <w:highlight w:val="white"/>
              </w:rPr>
              <w:t xml:space="preserve">ь</w:t>
            </w:r>
            <w:r>
              <w:rPr>
                <w:b/>
                <w:sz w:val="28"/>
                <w:highlight w:val="white"/>
              </w:rPr>
              <w:t xml:space="preserve">ные </w:t>
            </w:r>
            <w:r>
              <w:rPr>
                <w:b/>
                <w:sz w:val="28"/>
                <w:highlight w:val="white"/>
              </w:rPr>
            </w:r>
            <w:r>
              <w:rPr>
                <w:b/>
                <w:sz w:val="28"/>
                <w:highlight w:val="white"/>
              </w:rPr>
            </w:r>
          </w:p>
          <w:p>
            <w:pPr>
              <w:pStyle w:val="832"/>
              <w:jc w:val="center"/>
              <w:rPr>
                <w:b/>
                <w:sz w:val="28"/>
                <w:highlight w:val="white"/>
              </w:rPr>
            </w:pPr>
            <w:r>
              <w:rPr>
                <w:b/>
                <w:sz w:val="28"/>
                <w:highlight w:val="white"/>
              </w:rPr>
              <w:t xml:space="preserve">образов</w:t>
            </w:r>
            <w:r>
              <w:rPr>
                <w:b/>
                <w:sz w:val="28"/>
                <w:highlight w:val="white"/>
              </w:rPr>
              <w:t xml:space="preserve">а</w:t>
            </w:r>
            <w:r>
              <w:rPr>
                <w:b/>
                <w:sz w:val="28"/>
                <w:highlight w:val="white"/>
              </w:rPr>
              <w:t xml:space="preserve">ния</w:t>
            </w:r>
            <w:r>
              <w:rPr>
                <w:b/>
                <w:sz w:val="28"/>
                <w:highlight w:val="white"/>
              </w:rPr>
            </w:r>
            <w:r>
              <w:rPr>
                <w:b/>
                <w:sz w:val="28"/>
                <w:highlight w:val="white"/>
              </w:rPr>
            </w:r>
          </w:p>
        </w:tc>
        <w:tc>
          <w:tcPr>
            <w:tcW w:w="1542" w:type="dxa"/>
            <w:vAlign w:val="bottom"/>
            <w:textDirection w:val="lrTb"/>
            <w:noWrap w:val="false"/>
          </w:tcPr>
          <w:p>
            <w:pPr>
              <w:pStyle w:val="832"/>
              <w:jc w:val="right"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</w:r>
            <w:r>
              <w:rPr>
                <w:sz w:val="28"/>
                <w:highlight w:val="white"/>
              </w:rPr>
            </w:r>
            <w:r>
              <w:rPr>
                <w:sz w:val="28"/>
                <w:highlight w:val="white"/>
              </w:rPr>
            </w:r>
          </w:p>
        </w:tc>
        <w:tc>
          <w:tcPr>
            <w:tcW w:w="1557" w:type="dxa"/>
            <w:vAlign w:val="bottom"/>
            <w:textDirection w:val="lrTb"/>
            <w:noWrap w:val="false"/>
          </w:tcPr>
          <w:p>
            <w:pPr>
              <w:pStyle w:val="832"/>
              <w:jc w:val="center"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</w:r>
            <w:r>
              <w:rPr>
                <w:sz w:val="28"/>
                <w:highlight w:val="white"/>
              </w:rPr>
            </w:r>
            <w:r>
              <w:rPr>
                <w:sz w:val="28"/>
                <w:highlight w:val="white"/>
              </w:rPr>
            </w:r>
          </w:p>
        </w:tc>
        <w:tc>
          <w:tcPr>
            <w:tcW w:w="1419" w:type="dxa"/>
            <w:vAlign w:val="bottom"/>
            <w:textDirection w:val="lrTb"/>
            <w:noWrap w:val="false"/>
          </w:tcPr>
          <w:p>
            <w:pPr>
              <w:pStyle w:val="832"/>
              <w:jc w:val="right"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</w:r>
            <w:r>
              <w:rPr>
                <w:sz w:val="28"/>
                <w:highlight w:val="white"/>
              </w:rPr>
            </w:r>
            <w:r>
              <w:rPr>
                <w:sz w:val="28"/>
                <w:highlight w:val="white"/>
              </w:rPr>
            </w:r>
          </w:p>
        </w:tc>
        <w:tc>
          <w:tcPr>
            <w:tcW w:w="1702" w:type="dxa"/>
            <w:vAlign w:val="bottom"/>
            <w:textDirection w:val="lrTb"/>
            <w:noWrap w:val="false"/>
          </w:tcPr>
          <w:p>
            <w:pPr>
              <w:pStyle w:val="832"/>
              <w:ind w:right="128"/>
              <w:jc w:val="center"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</w:r>
            <w:r>
              <w:rPr>
                <w:sz w:val="28"/>
                <w:highlight w:val="white"/>
              </w:rPr>
            </w:r>
            <w:r>
              <w:rPr>
                <w:sz w:val="28"/>
                <w:highlight w:val="white"/>
              </w:rPr>
            </w:r>
          </w:p>
        </w:tc>
      </w:tr>
      <w:tr>
        <w:tblPrEx/>
        <w:trPr/>
        <w:tc>
          <w:tcPr>
            <w:tcW w:w="3420" w:type="dxa"/>
            <w:vAlign w:val="bottom"/>
            <w:vMerge w:val="restart"/>
            <w:textDirection w:val="lrTb"/>
            <w:noWrap w:val="false"/>
          </w:tcPr>
          <w:p>
            <w:pPr>
              <w:pStyle w:val="832"/>
              <w:rPr>
                <w:sz w:val="28"/>
                <w:highlight w:val="white"/>
              </w:rPr>
            </w:pPr>
            <w:r>
              <w:rPr>
                <w:sz w:val="28"/>
                <w:highlight w:val="white"/>
              </w:rPr>
              <w:t xml:space="preserve">АПАНАСЕНКОВСКИЙ РАЙОН</w:t>
            </w:r>
            <w:r>
              <w:rPr>
                <w:sz w:val="28"/>
                <w:highlight w:val="white"/>
              </w:rPr>
            </w:r>
            <w:r>
              <w:rPr>
                <w:sz w:val="28"/>
                <w:highlight w:val="white"/>
              </w:rPr>
            </w:r>
          </w:p>
        </w:tc>
        <w:tc>
          <w:tcPr>
            <w:tcW w:w="1542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557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419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right="-10"/>
              <w:jc w:val="right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3420" w:type="dxa"/>
            <w:vAlign w:val="bottom"/>
            <w:vMerge w:val="restart"/>
            <w:textDirection w:val="lrTb"/>
            <w:noWrap w:val="false"/>
          </w:tcPr>
          <w:p>
            <w:pPr>
              <w:pStyle w:val="832"/>
              <w:rPr>
                <w:color w:val="auto"/>
                <w:sz w:val="28"/>
                <w:highlight w:val="white"/>
              </w:rPr>
            </w:pPr>
            <w:r>
              <w:rPr>
                <w:color w:val="auto"/>
                <w:sz w:val="28"/>
                <w:highlight w:val="white"/>
              </w:rPr>
              <w:t xml:space="preserve">Апанасенковский муниципальный округ</w:t>
            </w:r>
            <w:r>
              <w:rPr>
                <w:color w:val="auto"/>
                <w:sz w:val="28"/>
                <w:highlight w:val="white"/>
              </w:rPr>
            </w:r>
            <w:r>
              <w:rPr>
                <w:color w:val="auto"/>
                <w:sz w:val="28"/>
                <w:highlight w:val="white"/>
              </w:rPr>
            </w:r>
          </w:p>
        </w:tc>
        <w:tc>
          <w:tcPr>
            <w:tcW w:w="1542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 xml:space="preserve">10 846,00</w:t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557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 xml:space="preserve">-</w:t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419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 xml:space="preserve">10 846,00</w:t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right="-10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 xml:space="preserve">-</w:t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3420" w:type="dxa"/>
            <w:vAlign w:val="bottom"/>
            <w:vMerge w:val="restart"/>
            <w:textDirection w:val="lrTb"/>
            <w:noWrap w:val="false"/>
          </w:tcPr>
          <w:p>
            <w:pPr>
              <w:pStyle w:val="832"/>
              <w:rPr>
                <w:color w:val="auto"/>
                <w:sz w:val="28"/>
                <w:highlight w:val="white"/>
              </w:rPr>
            </w:pPr>
            <w:r>
              <w:rPr>
                <w:color w:val="auto"/>
                <w:sz w:val="28"/>
                <w:highlight w:val="white"/>
              </w:rPr>
            </w:r>
            <w:r>
              <w:rPr>
                <w:color w:val="auto"/>
                <w:sz w:val="28"/>
                <w:highlight w:val="white"/>
              </w:rPr>
            </w:r>
            <w:r>
              <w:rPr>
                <w:color w:val="auto"/>
                <w:sz w:val="28"/>
                <w:highlight w:val="white"/>
              </w:rPr>
            </w:r>
          </w:p>
        </w:tc>
        <w:tc>
          <w:tcPr>
            <w:tcW w:w="1542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557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419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right="-10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3420" w:type="dxa"/>
            <w:vAlign w:val="bottom"/>
            <w:vMerge w:val="restart"/>
            <w:textDirection w:val="lrTb"/>
            <w:noWrap w:val="false"/>
          </w:tcPr>
          <w:p>
            <w:pPr>
              <w:pStyle w:val="832"/>
              <w:rPr>
                <w:color w:val="auto"/>
                <w:sz w:val="28"/>
                <w:highlight w:val="white"/>
              </w:rPr>
            </w:pPr>
            <w:r>
              <w:rPr>
                <w:color w:val="auto"/>
                <w:sz w:val="28"/>
                <w:highlight w:val="white"/>
              </w:rPr>
              <w:t xml:space="preserve">КИРОВСКИЙ РАЙОН</w:t>
            </w:r>
            <w:r>
              <w:rPr>
                <w:color w:val="auto"/>
                <w:sz w:val="28"/>
                <w:highlight w:val="white"/>
              </w:rPr>
            </w:r>
            <w:r>
              <w:rPr>
                <w:color w:val="auto"/>
                <w:sz w:val="28"/>
                <w:highlight w:val="white"/>
              </w:rPr>
            </w:r>
          </w:p>
        </w:tc>
        <w:tc>
          <w:tcPr>
            <w:tcW w:w="1542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557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419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right="-10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3420" w:type="dxa"/>
            <w:vAlign w:val="bottom"/>
            <w:vMerge w:val="restart"/>
            <w:textDirection w:val="lrTb"/>
            <w:noWrap w:val="false"/>
          </w:tcPr>
          <w:p>
            <w:pPr>
              <w:pStyle w:val="832"/>
              <w:rPr>
                <w:color w:val="auto"/>
                <w:sz w:val="28"/>
                <w:highlight w:val="white"/>
              </w:rPr>
            </w:pPr>
            <w:r>
              <w:rPr>
                <w:color w:val="auto"/>
                <w:sz w:val="28"/>
                <w:highlight w:val="white"/>
              </w:rPr>
              <w:t xml:space="preserve">Кировский муниципальный округ</w:t>
            </w:r>
            <w:r>
              <w:rPr>
                <w:color w:val="auto"/>
                <w:sz w:val="28"/>
                <w:highlight w:val="white"/>
              </w:rPr>
            </w:r>
            <w:r>
              <w:rPr>
                <w:color w:val="auto"/>
                <w:sz w:val="28"/>
                <w:highlight w:val="white"/>
              </w:rPr>
            </w:r>
          </w:p>
        </w:tc>
        <w:tc>
          <w:tcPr>
            <w:tcW w:w="1542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 xml:space="preserve">15 976,00</w:t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557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-</w:t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419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none"/>
              </w:rPr>
              <w:t xml:space="preserve">15 976,00</w:t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right="-10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 xml:space="preserve">-</w:t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  <w:p>
            <w:pPr>
              <w:pStyle w:val="832"/>
              <w:ind w:right="-10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3420" w:type="dxa"/>
            <w:vAlign w:val="bottom"/>
            <w:vMerge w:val="restart"/>
            <w:textDirection w:val="lrTb"/>
            <w:noWrap w:val="false"/>
          </w:tcPr>
          <w:p>
            <w:pPr>
              <w:pStyle w:val="832"/>
              <w:rPr>
                <w:color w:val="auto"/>
                <w:sz w:val="28"/>
                <w:highlight w:val="white"/>
              </w:rPr>
            </w:pPr>
            <w:r>
              <w:rPr>
                <w:color w:val="auto"/>
                <w:sz w:val="28"/>
                <w:highlight w:val="white"/>
              </w:rPr>
            </w:r>
            <w:r>
              <w:rPr>
                <w:color w:val="auto"/>
                <w:sz w:val="28"/>
                <w:highlight w:val="white"/>
              </w:rPr>
            </w:r>
            <w:r>
              <w:rPr>
                <w:color w:val="auto"/>
                <w:sz w:val="28"/>
                <w:highlight w:val="white"/>
              </w:rPr>
            </w:r>
          </w:p>
        </w:tc>
        <w:tc>
          <w:tcPr>
            <w:tcW w:w="1542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557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419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right="-10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3420" w:type="dxa"/>
            <w:vAlign w:val="bottom"/>
            <w:vMerge w:val="restart"/>
            <w:textDirection w:val="lrTb"/>
            <w:noWrap w:val="false"/>
          </w:tcPr>
          <w:p>
            <w:pPr>
              <w:pStyle w:val="832"/>
              <w:rPr>
                <w:color w:val="auto"/>
                <w:sz w:val="28"/>
                <w:highlight w:val="white"/>
              </w:rPr>
            </w:pPr>
            <w:r>
              <w:rPr>
                <w:color w:val="auto"/>
                <w:sz w:val="28"/>
                <w:highlight w:val="white"/>
              </w:rPr>
              <w:t xml:space="preserve">КРАСНОГВАРДЕЙСКИЙ РАЙОН</w:t>
            </w:r>
            <w:r>
              <w:rPr>
                <w:color w:val="auto"/>
                <w:sz w:val="28"/>
                <w:highlight w:val="white"/>
              </w:rPr>
            </w:r>
            <w:r>
              <w:rPr>
                <w:color w:val="auto"/>
                <w:sz w:val="28"/>
                <w:highlight w:val="white"/>
              </w:rPr>
            </w:r>
          </w:p>
        </w:tc>
        <w:tc>
          <w:tcPr>
            <w:tcW w:w="1542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557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419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right="-10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3420" w:type="dxa"/>
            <w:vAlign w:val="bottom"/>
            <w:vMerge w:val="restart"/>
            <w:textDirection w:val="lrTb"/>
            <w:noWrap w:val="false"/>
          </w:tcPr>
          <w:p>
            <w:pPr>
              <w:pStyle w:val="832"/>
              <w:rPr>
                <w:color w:val="auto"/>
                <w:sz w:val="28"/>
                <w:highlight w:val="none"/>
              </w:rPr>
            </w:pPr>
            <w:r>
              <w:rPr>
                <w:color w:val="auto"/>
                <w:sz w:val="28"/>
                <w:highlight w:val="none"/>
              </w:rPr>
              <w:t xml:space="preserve">Красногвардейский муниципальный округ</w:t>
            </w:r>
            <w:r>
              <w:rPr>
                <w:color w:val="auto"/>
                <w:sz w:val="28"/>
                <w:highlight w:val="none"/>
              </w:rPr>
            </w:r>
            <w:r>
              <w:rPr>
                <w:color w:val="auto"/>
                <w:sz w:val="28"/>
                <w:highlight w:val="none"/>
              </w:rPr>
            </w:r>
          </w:p>
        </w:tc>
        <w:tc>
          <w:tcPr>
            <w:tcW w:w="1542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 xml:space="preserve">15 867,00</w:t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557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 xml:space="preserve">8 571,00</w:t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419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 xml:space="preserve">15 867,00</w:t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right="-10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 xml:space="preserve">8 571,00</w:t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3420" w:type="dxa"/>
            <w:vAlign w:val="bottom"/>
            <w:vMerge w:val="restart"/>
            <w:textDirection w:val="lrTb"/>
            <w:noWrap w:val="false"/>
          </w:tcPr>
          <w:p>
            <w:pPr>
              <w:pStyle w:val="832"/>
              <w:rPr>
                <w:color w:val="auto"/>
                <w:sz w:val="28"/>
                <w:highlight w:val="none"/>
              </w:rPr>
            </w:pPr>
            <w:r>
              <w:rPr>
                <w:color w:val="auto"/>
                <w:sz w:val="28"/>
                <w:highlight w:val="none"/>
              </w:rPr>
            </w:r>
            <w:r>
              <w:rPr>
                <w:color w:val="auto"/>
                <w:sz w:val="28"/>
                <w:highlight w:val="none"/>
              </w:rPr>
            </w:r>
            <w:r>
              <w:rPr>
                <w:color w:val="auto"/>
                <w:sz w:val="28"/>
                <w:highlight w:val="none"/>
              </w:rPr>
            </w:r>
          </w:p>
        </w:tc>
        <w:tc>
          <w:tcPr>
            <w:tcW w:w="1542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557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419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right="-10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3420" w:type="dxa"/>
            <w:vAlign w:val="bottom"/>
            <w:vMerge w:val="restart"/>
            <w:textDirection w:val="lrTb"/>
            <w:noWrap w:val="false"/>
          </w:tcPr>
          <w:p>
            <w:pPr>
              <w:pStyle w:val="832"/>
              <w:rPr>
                <w:color w:val="auto"/>
                <w:sz w:val="28"/>
                <w:highlight w:val="none"/>
              </w:rPr>
            </w:pPr>
            <w:r>
              <w:rPr>
                <w:color w:val="auto"/>
                <w:sz w:val="28"/>
                <w:highlight w:val="none"/>
              </w:rPr>
              <w:t xml:space="preserve">МИНЕРАЛОВОДСКИЙ РАЙОН</w:t>
            </w:r>
            <w:r>
              <w:rPr>
                <w:color w:val="auto"/>
                <w:sz w:val="28"/>
                <w:highlight w:val="none"/>
              </w:rPr>
            </w:r>
            <w:r>
              <w:rPr>
                <w:color w:val="auto"/>
                <w:sz w:val="28"/>
                <w:highlight w:val="none"/>
              </w:rPr>
            </w:r>
          </w:p>
        </w:tc>
        <w:tc>
          <w:tcPr>
            <w:tcW w:w="1542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557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419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right="-10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3420" w:type="dxa"/>
            <w:vAlign w:val="bottom"/>
            <w:vMerge w:val="restart"/>
            <w:textDirection w:val="lrTb"/>
            <w:noWrap w:val="false"/>
          </w:tcPr>
          <w:p>
            <w:pPr>
              <w:pStyle w:val="832"/>
              <w:rPr>
                <w:color w:val="auto"/>
                <w:sz w:val="28"/>
                <w:highlight w:val="none"/>
              </w:rPr>
            </w:pPr>
            <w:r>
              <w:rPr>
                <w:color w:val="auto"/>
                <w:sz w:val="28"/>
                <w:highlight w:val="none"/>
              </w:rPr>
              <w:t xml:space="preserve">Минераловодский муниципальный</w:t>
            </w:r>
            <w:r>
              <w:rPr>
                <w:color w:val="auto"/>
                <w:sz w:val="28"/>
                <w:highlight w:val="none"/>
              </w:rPr>
              <w:t xml:space="preserve"> округ</w:t>
            </w:r>
            <w:r>
              <w:rPr>
                <w:color w:val="auto"/>
                <w:sz w:val="28"/>
                <w:highlight w:val="none"/>
              </w:rPr>
            </w:r>
            <w:r>
              <w:rPr>
                <w:color w:val="auto"/>
                <w:sz w:val="28"/>
                <w:highlight w:val="none"/>
              </w:rPr>
            </w:r>
          </w:p>
        </w:tc>
        <w:tc>
          <w:tcPr>
            <w:tcW w:w="1542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 xml:space="preserve">287 616,20</w:t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557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 xml:space="preserve">-</w:t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419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 xml:space="preserve">-</w:t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right="-10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 xml:space="preserve">287</w:t>
            </w:r>
            <w:r>
              <w:rPr>
                <w:color w:val="auto"/>
                <w:sz w:val="28"/>
                <w:szCs w:val="28"/>
                <w:highlight w:val="none"/>
              </w:rPr>
              <w:t xml:space="preserve"> 616,20</w:t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3420" w:type="dxa"/>
            <w:vAlign w:val="bottom"/>
            <w:vMerge w:val="restart"/>
            <w:textDirection w:val="lrTb"/>
            <w:noWrap w:val="false"/>
          </w:tcPr>
          <w:p>
            <w:pPr>
              <w:pStyle w:val="832"/>
              <w:rPr>
                <w:color w:val="auto"/>
                <w:sz w:val="28"/>
                <w:highlight w:val="none"/>
              </w:rPr>
            </w:pPr>
            <w:r>
              <w:rPr>
                <w:color w:val="auto"/>
                <w:sz w:val="28"/>
                <w:highlight w:val="none"/>
              </w:rPr>
            </w:r>
            <w:r>
              <w:rPr>
                <w:color w:val="auto"/>
                <w:sz w:val="28"/>
                <w:highlight w:val="none"/>
              </w:rPr>
            </w:r>
            <w:r>
              <w:rPr>
                <w:color w:val="auto"/>
                <w:sz w:val="28"/>
                <w:highlight w:val="none"/>
              </w:rPr>
            </w:r>
          </w:p>
        </w:tc>
        <w:tc>
          <w:tcPr>
            <w:tcW w:w="1542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557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419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right="-10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3420" w:type="dxa"/>
            <w:vAlign w:val="bottom"/>
            <w:textDirection w:val="lrTb"/>
            <w:noWrap w:val="false"/>
          </w:tcPr>
          <w:p>
            <w:pPr>
              <w:pStyle w:val="832"/>
              <w:rPr>
                <w:color w:val="auto"/>
                <w:sz w:val="28"/>
                <w:highlight w:val="none"/>
              </w:rPr>
            </w:pPr>
            <w:r>
              <w:rPr>
                <w:color w:val="auto"/>
                <w:sz w:val="28"/>
                <w:highlight w:val="none"/>
              </w:rPr>
              <w:t xml:space="preserve">СТЕПНОВСКИЙ РАЙОН</w:t>
            </w:r>
            <w:r>
              <w:rPr>
                <w:color w:val="auto"/>
                <w:sz w:val="28"/>
                <w:highlight w:val="none"/>
              </w:rPr>
            </w:r>
            <w:r>
              <w:rPr>
                <w:color w:val="auto"/>
                <w:sz w:val="28"/>
                <w:highlight w:val="none"/>
              </w:rPr>
            </w:r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557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419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702" w:type="dxa"/>
            <w:vAlign w:val="top"/>
            <w:textDirection w:val="lrTb"/>
            <w:noWrap w:val="false"/>
          </w:tcPr>
          <w:p>
            <w:pPr>
              <w:pStyle w:val="832"/>
              <w:ind w:right="-10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3420" w:type="dxa"/>
            <w:vAlign w:val="bottom"/>
            <w:textDirection w:val="lrTb"/>
            <w:noWrap w:val="false"/>
          </w:tcPr>
          <w:p>
            <w:pPr>
              <w:pStyle w:val="832"/>
              <w:rPr>
                <w:color w:val="auto"/>
                <w:sz w:val="28"/>
                <w:highlight w:val="none"/>
              </w:rPr>
            </w:pPr>
            <w:r>
              <w:rPr>
                <w:color w:val="auto"/>
                <w:sz w:val="28"/>
                <w:highlight w:val="none"/>
              </w:rPr>
              <w:t xml:space="preserve">Степновский муниц</w:t>
            </w:r>
            <w:r>
              <w:rPr>
                <w:color w:val="auto"/>
                <w:sz w:val="28"/>
                <w:highlight w:val="none"/>
              </w:rPr>
              <w:t xml:space="preserve">и</w:t>
            </w:r>
            <w:r>
              <w:rPr>
                <w:color w:val="auto"/>
                <w:sz w:val="28"/>
                <w:highlight w:val="none"/>
              </w:rPr>
              <w:t xml:space="preserve">пальный округ</w:t>
            </w:r>
            <w:r>
              <w:rPr>
                <w:color w:val="auto"/>
                <w:sz w:val="28"/>
                <w:highlight w:val="none"/>
              </w:rPr>
            </w:r>
            <w:r>
              <w:rPr>
                <w:color w:val="auto"/>
                <w:sz w:val="28"/>
                <w:highlight w:val="none"/>
              </w:rPr>
            </w:r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 xml:space="preserve">5</w:t>
            </w:r>
            <w:r>
              <w:rPr>
                <w:color w:val="auto"/>
                <w:sz w:val="28"/>
                <w:szCs w:val="28"/>
                <w:highlight w:val="none"/>
              </w:rPr>
              <w:t xml:space="preserve"> 333</w:t>
            </w:r>
            <w:r>
              <w:rPr>
                <w:color w:val="auto"/>
                <w:sz w:val="28"/>
                <w:szCs w:val="28"/>
                <w:highlight w:val="none"/>
              </w:rPr>
              <w:t xml:space="preserve">,00</w:t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557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 xml:space="preserve">-</w:t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419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 xml:space="preserve">1 111,25</w:t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702" w:type="dxa"/>
            <w:vAlign w:val="top"/>
            <w:textDirection w:val="lrTb"/>
            <w:noWrap w:val="false"/>
          </w:tcPr>
          <w:p>
            <w:pPr>
              <w:pStyle w:val="832"/>
              <w:ind w:right="-10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 xml:space="preserve">4 221,75</w:t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3420" w:type="dxa"/>
            <w:vAlign w:val="bottom"/>
            <w:textDirection w:val="lrTb"/>
            <w:noWrap w:val="false"/>
          </w:tcPr>
          <w:p>
            <w:pPr>
              <w:pStyle w:val="832"/>
              <w:rPr>
                <w:color w:val="auto"/>
                <w:sz w:val="28"/>
                <w:highlight w:val="none"/>
              </w:rPr>
            </w:pPr>
            <w:r>
              <w:rPr>
                <w:color w:val="auto"/>
                <w:sz w:val="28"/>
                <w:highlight w:val="none"/>
              </w:rPr>
            </w:r>
            <w:r>
              <w:rPr>
                <w:color w:val="auto"/>
                <w:sz w:val="28"/>
                <w:highlight w:val="none"/>
              </w:rPr>
            </w:r>
            <w:r>
              <w:rPr>
                <w:color w:val="auto"/>
                <w:sz w:val="28"/>
                <w:highlight w:val="none"/>
              </w:rPr>
            </w:r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557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419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702" w:type="dxa"/>
            <w:vAlign w:val="top"/>
            <w:textDirection w:val="lrTb"/>
            <w:noWrap w:val="false"/>
          </w:tcPr>
          <w:p>
            <w:pPr>
              <w:pStyle w:val="832"/>
              <w:ind w:right="-10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3420" w:type="dxa"/>
            <w:vAlign w:val="bottom"/>
            <w:textDirection w:val="lrTb"/>
            <w:noWrap w:val="false"/>
          </w:tcPr>
          <w:p>
            <w:pPr>
              <w:pStyle w:val="832"/>
              <w:rPr>
                <w:color w:val="auto"/>
                <w:sz w:val="28"/>
                <w:highlight w:val="none"/>
              </w:rPr>
            </w:pPr>
            <w:r>
              <w:rPr>
                <w:color w:val="auto"/>
                <w:sz w:val="28"/>
                <w:highlight w:val="none"/>
              </w:rPr>
              <w:t xml:space="preserve">город-курорт Кисловодск</w:t>
            </w:r>
            <w:r>
              <w:rPr>
                <w:color w:val="auto"/>
                <w:sz w:val="28"/>
                <w:highlight w:val="none"/>
              </w:rPr>
            </w:r>
            <w:r>
              <w:rPr>
                <w:color w:val="auto"/>
                <w:sz w:val="28"/>
                <w:highlight w:val="none"/>
              </w:rPr>
            </w:r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 xml:space="preserve">205 000,00</w:t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557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 xml:space="preserve">123 370,00</w:t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419" w:type="dxa"/>
            <w:vAlign w:val="top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highlight w:val="none"/>
              </w:rPr>
              <w:t xml:space="preserve">-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1702" w:type="dxa"/>
            <w:vAlign w:val="top"/>
            <w:textDirection w:val="lrTb"/>
            <w:noWrap w:val="false"/>
          </w:tcPr>
          <w:p>
            <w:pPr>
              <w:pStyle w:val="832"/>
              <w:ind w:right="-10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 xml:space="preserve">328</w:t>
            </w:r>
            <w:r>
              <w:rPr>
                <w:color w:val="auto"/>
                <w:sz w:val="28"/>
                <w:szCs w:val="28"/>
                <w:highlight w:val="none"/>
              </w:rPr>
              <w:t xml:space="preserve"> 370</w:t>
            </w:r>
            <w:r>
              <w:rPr>
                <w:color w:val="auto"/>
                <w:sz w:val="28"/>
                <w:szCs w:val="28"/>
                <w:highlight w:val="none"/>
              </w:rPr>
              <w:t xml:space="preserve">,00</w:t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3420" w:type="dxa"/>
            <w:vAlign w:val="bottom"/>
            <w:textDirection w:val="lrTb"/>
            <w:noWrap w:val="false"/>
          </w:tcPr>
          <w:p>
            <w:pPr>
              <w:pStyle w:val="832"/>
              <w:rPr>
                <w:color w:val="auto"/>
                <w:sz w:val="28"/>
                <w:highlight w:val="none"/>
              </w:rPr>
            </w:pPr>
            <w:r>
              <w:rPr>
                <w:color w:val="auto"/>
                <w:sz w:val="28"/>
                <w:highlight w:val="none"/>
              </w:rPr>
              <w:t xml:space="preserve">город-курорт Пятигорск</w:t>
            </w:r>
            <w:r>
              <w:rPr>
                <w:color w:val="auto"/>
                <w:sz w:val="28"/>
                <w:highlight w:val="none"/>
              </w:rPr>
            </w:r>
            <w:r>
              <w:rPr>
                <w:color w:val="auto"/>
                <w:sz w:val="28"/>
                <w:highlight w:val="none"/>
              </w:rPr>
            </w:r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 xml:space="preserve">490 000,00</w:t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557" w:type="dxa"/>
            <w:vAlign w:val="top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100 000,00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W w:w="1419" w:type="dxa"/>
            <w:vAlign w:val="top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  <w:t xml:space="preserve">100 000,00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W w:w="1702" w:type="dxa"/>
            <w:vAlign w:val="top"/>
            <w:textDirection w:val="lrTb"/>
            <w:noWrap w:val="false"/>
          </w:tcPr>
          <w:p>
            <w:pPr>
              <w:pStyle w:val="832"/>
              <w:ind w:right="-10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 xml:space="preserve">490 000,00</w:t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3420" w:type="dxa"/>
            <w:vAlign w:val="bottom"/>
            <w:vMerge w:val="restart"/>
            <w:textDirection w:val="lrTb"/>
            <w:noWrap w:val="false"/>
          </w:tcPr>
          <w:p>
            <w:pPr>
              <w:pStyle w:val="832"/>
              <w:rPr>
                <w:color w:val="auto"/>
                <w:sz w:val="28"/>
                <w:highlight w:val="none"/>
              </w:rPr>
            </w:pPr>
            <w:r>
              <w:rPr>
                <w:color w:val="auto"/>
                <w:sz w:val="28"/>
                <w:highlight w:val="none"/>
              </w:rPr>
              <w:t xml:space="preserve">город Невинномысск</w:t>
            </w:r>
            <w:r>
              <w:rPr>
                <w:color w:val="auto"/>
                <w:sz w:val="28"/>
                <w:highlight w:val="none"/>
              </w:rPr>
            </w:r>
            <w:r>
              <w:rPr>
                <w:color w:val="auto"/>
                <w:sz w:val="28"/>
                <w:highlight w:val="none"/>
              </w:rPr>
            </w:r>
          </w:p>
        </w:tc>
        <w:tc>
          <w:tcPr>
            <w:tcW w:w="1542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center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557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 xml:space="preserve">60 000,00</w:t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419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right="-10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 xml:space="preserve">60 000,00</w:t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3420" w:type="dxa"/>
            <w:vAlign w:val="bottom"/>
            <w:vMerge w:val="restart"/>
            <w:textDirection w:val="lrTb"/>
            <w:noWrap w:val="false"/>
          </w:tcPr>
          <w:p>
            <w:pPr>
              <w:pStyle w:val="832"/>
              <w:rPr>
                <w:color w:val="auto"/>
                <w:sz w:val="28"/>
                <w:highlight w:val="none"/>
              </w:rPr>
            </w:pPr>
            <w:r>
              <w:rPr>
                <w:color w:val="auto"/>
                <w:sz w:val="28"/>
                <w:highlight w:val="none"/>
              </w:rPr>
              <w:t xml:space="preserve">город Ставрополь</w:t>
            </w:r>
            <w:r>
              <w:rPr>
                <w:color w:val="auto"/>
                <w:sz w:val="28"/>
                <w:highlight w:val="none"/>
              </w:rPr>
            </w:r>
            <w:r>
              <w:rPr>
                <w:color w:val="auto"/>
                <w:sz w:val="28"/>
                <w:highlight w:val="none"/>
              </w:rPr>
            </w:r>
          </w:p>
        </w:tc>
        <w:tc>
          <w:tcPr>
            <w:tcW w:w="1542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center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557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 xml:space="preserve">500 000,00</w:t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419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W w:w="1702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right="-10"/>
              <w:jc w:val="right"/>
              <w:rPr>
                <w:color w:val="auto"/>
                <w:sz w:val="28"/>
                <w:szCs w:val="28"/>
                <w:highlight w:val="non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 xml:space="preserve">500 000,00</w:t>
            </w:r>
            <w:r>
              <w:rPr>
                <w:color w:val="auto"/>
                <w:sz w:val="28"/>
                <w:szCs w:val="28"/>
                <w:highlight w:val="none"/>
              </w:rPr>
            </w:r>
            <w:r>
              <w:rPr>
                <w:color w:val="auto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3420" w:type="dxa"/>
            <w:vAlign w:val="bottom"/>
            <w:textDirection w:val="lrTb"/>
            <w:noWrap w:val="false"/>
          </w:tcPr>
          <w:p>
            <w:pPr>
              <w:pStyle w:val="832"/>
              <w:rPr>
                <w:color w:val="auto"/>
                <w:sz w:val="28"/>
                <w:highlight w:val="white"/>
              </w:rPr>
            </w:pPr>
            <w:r>
              <w:rPr>
                <w:color w:val="auto"/>
                <w:sz w:val="28"/>
                <w:highlight w:val="white"/>
              </w:rPr>
              <w:t xml:space="preserve">Итого муниципальные о</w:t>
            </w:r>
            <w:r>
              <w:rPr>
                <w:color w:val="auto"/>
                <w:sz w:val="28"/>
                <w:highlight w:val="white"/>
              </w:rPr>
              <w:t xml:space="preserve">б</w:t>
            </w:r>
            <w:r>
              <w:rPr>
                <w:color w:val="auto"/>
                <w:sz w:val="28"/>
                <w:highlight w:val="white"/>
              </w:rPr>
              <w:t xml:space="preserve">разования</w:t>
            </w:r>
            <w:r>
              <w:rPr>
                <w:color w:val="auto"/>
                <w:sz w:val="28"/>
                <w:highlight w:val="white"/>
              </w:rPr>
            </w:r>
            <w:r>
              <w:rPr>
                <w:color w:val="auto"/>
                <w:sz w:val="28"/>
                <w:highlight w:val="white"/>
              </w:rPr>
            </w:r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 xml:space="preserve">1 030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 6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38,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2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0</w:t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557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 xml:space="preserve">791 941,00</w:t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419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 xml:space="preserve">143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 800,25</w:t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702" w:type="dxa"/>
            <w:vAlign w:val="top"/>
            <w:textDirection w:val="lrTb"/>
            <w:noWrap w:val="false"/>
          </w:tcPr>
          <w:p>
            <w:pPr>
              <w:pStyle w:val="832"/>
              <w:ind w:right="-10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 xml:space="preserve">1 678 778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,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95</w:t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3420" w:type="dxa"/>
            <w:vAlign w:val="bottom"/>
            <w:textDirection w:val="lrTb"/>
            <w:noWrap w:val="false"/>
          </w:tcPr>
          <w:p>
            <w:pPr>
              <w:pStyle w:val="832"/>
              <w:jc w:val="center"/>
              <w:rPr>
                <w:b/>
                <w:color w:val="auto"/>
                <w:sz w:val="28"/>
                <w:highlight w:val="white"/>
              </w:rPr>
            </w:pPr>
            <w:r>
              <w:rPr>
                <w:b/>
                <w:color w:val="auto"/>
                <w:sz w:val="28"/>
                <w:highlight w:val="white"/>
              </w:rPr>
              <w:t xml:space="preserve">Юридические л</w:t>
            </w:r>
            <w:r>
              <w:rPr>
                <w:b/>
                <w:color w:val="auto"/>
                <w:sz w:val="28"/>
                <w:highlight w:val="white"/>
              </w:rPr>
              <w:t xml:space="preserve">ица</w:t>
            </w:r>
            <w:r>
              <w:rPr>
                <w:b/>
                <w:color w:val="auto"/>
                <w:sz w:val="28"/>
                <w:highlight w:val="white"/>
              </w:rPr>
            </w:r>
            <w:r>
              <w:rPr>
                <w:b/>
                <w:color w:val="auto"/>
                <w:sz w:val="28"/>
                <w:highlight w:val="white"/>
              </w:rPr>
            </w:r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557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419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702" w:type="dxa"/>
            <w:vAlign w:val="top"/>
            <w:textDirection w:val="lrTb"/>
            <w:noWrap w:val="false"/>
          </w:tcPr>
          <w:p>
            <w:pPr>
              <w:pStyle w:val="832"/>
              <w:ind w:right="-10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3420" w:type="dxa"/>
            <w:vAlign w:val="bottom"/>
            <w:textDirection w:val="lrTb"/>
            <w:noWrap w:val="false"/>
          </w:tcPr>
          <w:p>
            <w:pPr>
              <w:pStyle w:val="832"/>
              <w:rPr>
                <w:color w:val="auto"/>
                <w:sz w:val="28"/>
                <w:highlight w:val="white"/>
              </w:rPr>
            </w:pPr>
            <w:r>
              <w:rPr>
                <w:color w:val="auto"/>
                <w:sz w:val="28"/>
                <w:highlight w:val="white"/>
              </w:rPr>
              <w:t xml:space="preserve">Налоговый кредит</w:t>
            </w:r>
            <w:r>
              <w:rPr>
                <w:color w:val="auto"/>
                <w:sz w:val="28"/>
                <w:highlight w:val="white"/>
              </w:rPr>
            </w:r>
            <w:r>
              <w:rPr>
                <w:color w:val="auto"/>
                <w:sz w:val="28"/>
                <w:highlight w:val="white"/>
              </w:rPr>
            </w:r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 xml:space="preserve">3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 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591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,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4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8</w:t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557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419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702" w:type="dxa"/>
            <w:vAlign w:val="top"/>
            <w:textDirection w:val="lrTb"/>
            <w:noWrap w:val="false"/>
          </w:tcPr>
          <w:p>
            <w:pPr>
              <w:pStyle w:val="832"/>
              <w:ind w:right="-10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 xml:space="preserve">3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 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591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,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4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8</w:t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211"/>
        </w:trPr>
        <w:tc>
          <w:tcPr>
            <w:tcW w:w="3420" w:type="dxa"/>
            <w:vAlign w:val="bottom"/>
            <w:textDirection w:val="lrTb"/>
            <w:noWrap w:val="false"/>
          </w:tcPr>
          <w:p>
            <w:pPr>
              <w:pStyle w:val="832"/>
              <w:rPr>
                <w:color w:val="auto"/>
                <w:sz w:val="28"/>
                <w:highlight w:val="white"/>
              </w:rPr>
            </w:pPr>
            <w:r>
              <w:rPr>
                <w:color w:val="auto"/>
                <w:sz w:val="28"/>
                <w:highlight w:val="white"/>
              </w:rPr>
              <w:t xml:space="preserve">Централиз</w:t>
            </w:r>
            <w:r>
              <w:rPr>
                <w:color w:val="auto"/>
                <w:sz w:val="28"/>
                <w:highlight w:val="white"/>
              </w:rPr>
              <w:t xml:space="preserve">о</w:t>
            </w:r>
            <w:r>
              <w:rPr>
                <w:color w:val="auto"/>
                <w:sz w:val="28"/>
                <w:highlight w:val="white"/>
              </w:rPr>
              <w:t xml:space="preserve">ванный кредит</w:t>
            </w:r>
            <w:r>
              <w:rPr>
                <w:color w:val="auto"/>
                <w:sz w:val="28"/>
                <w:highlight w:val="white"/>
              </w:rPr>
            </w:r>
            <w:r>
              <w:rPr>
                <w:color w:val="auto"/>
                <w:sz w:val="28"/>
                <w:highlight w:val="white"/>
              </w:rPr>
            </w:r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 xml:space="preserve">1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 778,09</w:t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557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419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702" w:type="dxa"/>
            <w:vAlign w:val="top"/>
            <w:textDirection w:val="lrTb"/>
            <w:noWrap w:val="false"/>
          </w:tcPr>
          <w:p>
            <w:pPr>
              <w:pStyle w:val="832"/>
              <w:ind w:right="-10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 xml:space="preserve">1 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778,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09</w:t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3420" w:type="dxa"/>
            <w:vAlign w:val="bottom"/>
            <w:textDirection w:val="lrTb"/>
            <w:noWrap w:val="false"/>
          </w:tcPr>
          <w:p>
            <w:pPr>
              <w:pStyle w:val="832"/>
              <w:rPr>
                <w:color w:val="auto"/>
                <w:sz w:val="28"/>
                <w:highlight w:val="white"/>
              </w:rPr>
            </w:pPr>
            <w:r>
              <w:rPr>
                <w:color w:val="auto"/>
                <w:sz w:val="28"/>
                <w:highlight w:val="white"/>
              </w:rPr>
              <w:t xml:space="preserve">Итого юрид</w:t>
            </w:r>
            <w:r>
              <w:rPr>
                <w:color w:val="auto"/>
                <w:sz w:val="28"/>
                <w:highlight w:val="white"/>
              </w:rPr>
              <w:t xml:space="preserve">и</w:t>
            </w:r>
            <w:r>
              <w:rPr>
                <w:color w:val="auto"/>
                <w:sz w:val="28"/>
                <w:highlight w:val="white"/>
              </w:rPr>
              <w:t xml:space="preserve">ческие лица</w:t>
            </w:r>
            <w:r>
              <w:rPr>
                <w:color w:val="auto"/>
                <w:sz w:val="28"/>
                <w:highlight w:val="white"/>
              </w:rPr>
            </w:r>
            <w:r>
              <w:rPr>
                <w:color w:val="auto"/>
                <w:sz w:val="28"/>
                <w:highlight w:val="white"/>
              </w:rPr>
            </w:r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 xml:space="preserve">5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 369,57</w:t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557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419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702" w:type="dxa"/>
            <w:vAlign w:val="top"/>
            <w:textDirection w:val="lrTb"/>
            <w:noWrap w:val="false"/>
          </w:tcPr>
          <w:p>
            <w:pPr>
              <w:pStyle w:val="832"/>
              <w:ind w:right="-10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 xml:space="preserve">5 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369,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57</w:t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W w:w="3420" w:type="dxa"/>
            <w:vAlign w:val="bottom"/>
            <w:textDirection w:val="lrTb"/>
            <w:noWrap w:val="false"/>
          </w:tcPr>
          <w:p>
            <w:pPr>
              <w:pStyle w:val="832"/>
              <w:rPr>
                <w:color w:val="auto"/>
                <w:sz w:val="28"/>
                <w:highlight w:val="white"/>
              </w:rPr>
            </w:pPr>
            <w:r>
              <w:rPr>
                <w:color w:val="auto"/>
                <w:sz w:val="28"/>
                <w:highlight w:val="white"/>
              </w:rPr>
              <w:t xml:space="preserve">Всего</w:t>
            </w:r>
            <w:r>
              <w:rPr>
                <w:color w:val="auto"/>
                <w:sz w:val="28"/>
                <w:highlight w:val="white"/>
              </w:rPr>
            </w:r>
            <w:r>
              <w:rPr>
                <w:color w:val="auto"/>
                <w:sz w:val="28"/>
                <w:highlight w:val="white"/>
              </w:rPr>
            </w:r>
          </w:p>
        </w:tc>
        <w:tc>
          <w:tcPr>
            <w:tcW w:w="1542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 xml:space="preserve">1 036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 007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,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77</w:t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557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 xml:space="preserve">791 941,00</w:t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419" w:type="dxa"/>
            <w:vAlign w:val="top"/>
            <w:textDirection w:val="lrTb"/>
            <w:noWrap w:val="false"/>
          </w:tcPr>
          <w:p>
            <w:pPr>
              <w:pStyle w:val="832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none"/>
              </w:rPr>
              <w:t xml:space="preserve">143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 800,25</w:t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  <w:tc>
          <w:tcPr>
            <w:tcW w:w="1702" w:type="dxa"/>
            <w:vAlign w:val="top"/>
            <w:textDirection w:val="lrTb"/>
            <w:noWrap w:val="false"/>
          </w:tcPr>
          <w:p>
            <w:pPr>
              <w:pStyle w:val="832"/>
              <w:ind w:right="-10"/>
              <w:jc w:val="right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 xml:space="preserve">1 684 148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,</w:t>
            </w:r>
            <w:r>
              <w:rPr>
                <w:color w:val="auto"/>
                <w:sz w:val="28"/>
                <w:szCs w:val="28"/>
                <w:highlight w:val="white"/>
              </w:rPr>
              <w:t xml:space="preserve">52</w:t>
            </w:r>
            <w:r>
              <w:rPr>
                <w:color w:val="auto"/>
                <w:sz w:val="28"/>
                <w:szCs w:val="28"/>
                <w:highlight w:val="white"/>
              </w:rPr>
            </w:r>
            <w:r>
              <w:rPr>
                <w:color w:val="auto"/>
                <w:sz w:val="28"/>
                <w:szCs w:val="28"/>
                <w:highlight w:val="white"/>
              </w:rPr>
            </w:r>
          </w:p>
        </w:tc>
      </w:tr>
    </w:tbl>
    <w:p>
      <w:pPr>
        <w:pStyle w:val="832"/>
        <w:jc w:val="center"/>
        <w:rPr>
          <w:color w:val="auto"/>
          <w:highlight w:val="white"/>
        </w:rPr>
      </w:pPr>
      <w:r>
        <w:rPr>
          <w:color w:val="auto"/>
          <w:highlight w:val="white"/>
        </w:rPr>
      </w:r>
      <w:r>
        <w:rPr>
          <w:color w:val="auto"/>
          <w:highlight w:val="white"/>
        </w:rPr>
      </w:r>
      <w:r>
        <w:rPr>
          <w:color w:val="auto"/>
          <w:highlight w:val="white"/>
        </w:rPr>
      </w:r>
    </w:p>
    <w:p>
      <w:pPr>
        <w:pStyle w:val="832"/>
        <w:jc w:val="center"/>
        <w:rPr>
          <w:color w:val="auto"/>
          <w:highlight w:val="white"/>
        </w:rPr>
      </w:pPr>
      <w:r>
        <w:rPr>
          <w:color w:val="auto"/>
          <w:highlight w:val="white"/>
        </w:rPr>
        <w:t xml:space="preserve">_________________________</w:t>
      </w:r>
      <w:r>
        <w:rPr>
          <w:color w:val="auto"/>
          <w:highlight w:val="white"/>
        </w:rPr>
      </w:r>
      <w:r>
        <w:rPr>
          <w:color w:val="auto"/>
          <w:highlight w:val="white"/>
        </w:rPr>
      </w:r>
    </w:p>
    <w:p>
      <w:pPr>
        <w:pStyle w:val="832"/>
        <w:jc w:val="center"/>
        <w:rPr>
          <w:color w:val="auto"/>
          <w:highlight w:val="white"/>
        </w:rPr>
      </w:pPr>
      <w:r>
        <w:rPr>
          <w:color w:val="auto"/>
          <w:highlight w:val="white"/>
        </w:rPr>
      </w:r>
      <w:r>
        <w:rPr>
          <w:color w:val="auto"/>
          <w:highlight w:val="white"/>
        </w:rPr>
      </w:r>
      <w:r>
        <w:rPr>
          <w:color w:val="auto"/>
          <w:highlight w:val="white"/>
        </w:rPr>
      </w:r>
    </w:p>
    <w:p>
      <w:pPr>
        <w:pStyle w:val="832"/>
        <w:jc w:val="center"/>
        <w:rPr>
          <w:color w:val="auto"/>
          <w:highlight w:val="white"/>
        </w:rPr>
      </w:pPr>
      <w:r>
        <w:rPr>
          <w:color w:val="auto"/>
          <w:highlight w:val="white"/>
        </w:rPr>
      </w:r>
      <w:r>
        <w:rPr>
          <w:color w:val="auto"/>
          <w:highlight w:val="white"/>
        </w:rPr>
      </w:r>
      <w:r>
        <w:rPr>
          <w:color w:val="auto"/>
          <w:highlight w:val="white"/>
        </w:rPr>
      </w:r>
    </w:p>
    <w:p>
      <w:pPr>
        <w:pStyle w:val="832"/>
        <w:jc w:val="center"/>
        <w:rPr>
          <w:color w:val="auto"/>
          <w:highlight w:val="white"/>
        </w:rPr>
      </w:pPr>
      <w:r>
        <w:rPr>
          <w:color w:val="auto"/>
          <w:highlight w:val="white"/>
        </w:rPr>
      </w:r>
      <w:r>
        <w:rPr>
          <w:color w:val="auto"/>
          <w:highlight w:val="white"/>
        </w:rPr>
      </w:r>
      <w:r>
        <w:rPr>
          <w:color w:val="auto"/>
          <w:highlight w:val="white"/>
        </w:rPr>
      </w:r>
    </w:p>
    <w:sectPr>
      <w:footnotePr/>
      <w:endnotePr/>
      <w:type w:val="nextPage"/>
      <w:pgSz w:w="11906" w:h="16838" w:orient="portrait"/>
      <w:pgMar w:top="1135" w:right="567" w:bottom="709" w:left="1985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rPr>
      <w:sz w:val="24"/>
      <w:szCs w:val="24"/>
      <w:lang w:val="ru-RU" w:eastAsia="ru-RU" w:bidi="ar-SA"/>
    </w:rPr>
  </w:style>
  <w:style w:type="paragraph" w:styleId="833">
    <w:name w:val="Заголовок 1"/>
    <w:basedOn w:val="832"/>
    <w:next w:val="832"/>
    <w:link w:val="832"/>
    <w:qFormat/>
    <w:pPr>
      <w:jc w:val="center"/>
      <w:keepNext/>
      <w:outlineLvl w:val="0"/>
    </w:pPr>
    <w:rPr>
      <w:sz w:val="28"/>
      <w:szCs w:val="20"/>
    </w:rPr>
  </w:style>
  <w:style w:type="paragraph" w:styleId="834">
    <w:name w:val="Заголовок 2"/>
    <w:basedOn w:val="832"/>
    <w:next w:val="832"/>
    <w:link w:val="832"/>
    <w:qFormat/>
    <w:pPr>
      <w:keepNext/>
      <w:outlineLvl w:val="1"/>
    </w:pPr>
    <w:rPr>
      <w:sz w:val="28"/>
    </w:rPr>
  </w:style>
  <w:style w:type="character" w:styleId="835">
    <w:name w:val="Основной шрифт абзаца"/>
    <w:next w:val="835"/>
    <w:link w:val="832"/>
    <w:semiHidden/>
  </w:style>
  <w:style w:type="table" w:styleId="836">
    <w:name w:val="Обычная таблица"/>
    <w:next w:val="836"/>
    <w:link w:val="832"/>
    <w:semiHidden/>
    <w:tblPr/>
  </w:style>
  <w:style w:type="numbering" w:styleId="837">
    <w:name w:val="Нет списка"/>
    <w:next w:val="837"/>
    <w:link w:val="832"/>
    <w:semiHidden/>
  </w:style>
  <w:style w:type="paragraph" w:styleId="838">
    <w:name w:val="Текст выноски"/>
    <w:basedOn w:val="832"/>
    <w:next w:val="838"/>
    <w:link w:val="832"/>
    <w:semiHidden/>
    <w:rPr>
      <w:rFonts w:ascii="Tahoma" w:hAnsi="Tahoma" w:cs="Tahoma"/>
      <w:sz w:val="16"/>
      <w:szCs w:val="16"/>
    </w:rPr>
  </w:style>
  <w:style w:type="character" w:styleId="839" w:default="1">
    <w:name w:val="Default Paragraph Font"/>
    <w:uiPriority w:val="1"/>
    <w:semiHidden/>
    <w:unhideWhenUsed/>
  </w:style>
  <w:style w:type="numbering" w:styleId="840" w:default="1">
    <w:name w:val="No List"/>
    <w:uiPriority w:val="99"/>
    <w:semiHidden/>
    <w:unhideWhenUsed/>
  </w:style>
  <w:style w:type="table" w:styleId="84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mfsk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Филипович</dc:creator>
  <cp:revision>13</cp:revision>
  <dcterms:created xsi:type="dcterms:W3CDTF">2023-06-22T11:46:00Z</dcterms:created>
  <dcterms:modified xsi:type="dcterms:W3CDTF">2024-06-06T09:25:45Z</dcterms:modified>
  <cp:version>786432</cp:version>
</cp:coreProperties>
</file>